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A0" w:rsidRDefault="00A63811" w:rsidP="00A63811">
      <w:pPr>
        <w:pStyle w:val="a3"/>
        <w:jc w:val="right"/>
        <w:rPr>
          <w:rFonts w:hint="eastAsia"/>
          <w:spacing w:val="0"/>
        </w:rPr>
      </w:pPr>
      <w:r>
        <w:rPr>
          <w:rFonts w:hint="eastAsia"/>
          <w:spacing w:val="0"/>
        </w:rPr>
        <w:t>【様式３】</w:t>
      </w:r>
    </w:p>
    <w:p w:rsidR="00DB0DA0" w:rsidRDefault="00DB0DA0">
      <w:pPr>
        <w:pStyle w:val="a3"/>
        <w:rPr>
          <w:spacing w:val="0"/>
        </w:rPr>
      </w:pPr>
    </w:p>
    <w:p w:rsidR="00DB0DA0" w:rsidRDefault="00DB0DA0">
      <w:pPr>
        <w:pStyle w:val="a3"/>
        <w:jc w:val="center"/>
        <w:rPr>
          <w:spacing w:val="0"/>
        </w:rPr>
      </w:pPr>
      <w:r>
        <w:rPr>
          <w:rFonts w:ascii="ＭＳ ゴシック" w:hAnsi="ＭＳ ゴシック" w:hint="eastAsia"/>
        </w:rPr>
        <w:t>石綿粉じん発生施設（設置・変更）について</w:t>
      </w:r>
    </w:p>
    <w:p w:rsidR="00DB0DA0" w:rsidRDefault="00DB0DA0">
      <w:pPr>
        <w:pStyle w:val="a3"/>
        <w:rPr>
          <w:spacing w:val="0"/>
        </w:rPr>
      </w:pPr>
    </w:p>
    <w:p w:rsidR="00DB0DA0" w:rsidRDefault="00DB0DA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5280"/>
        <w:gridCol w:w="3600"/>
      </w:tblGrid>
      <w:tr w:rsidR="00DB0DA0">
        <w:tblPrEx>
          <w:tblCellMar>
            <w:top w:w="0" w:type="dxa"/>
            <w:bottom w:w="0" w:type="dxa"/>
          </w:tblCellMar>
        </w:tblPrEx>
        <w:trPr>
          <w:trHeight w:hRule="exact" w:val="630"/>
        </w:trPr>
        <w:tc>
          <w:tcPr>
            <w:tcW w:w="5280" w:type="dxa"/>
            <w:tcBorders>
              <w:top w:val="single" w:sz="4" w:space="0" w:color="000000"/>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１．石綿粉じん発生施設の種類</w:t>
            </w:r>
          </w:p>
        </w:tc>
        <w:tc>
          <w:tcPr>
            <w:tcW w:w="3600" w:type="dxa"/>
            <w:tcBorders>
              <w:top w:val="single" w:sz="4" w:space="0" w:color="000000"/>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trHeight w:hRule="exact" w:val="630"/>
        </w:trPr>
        <w:tc>
          <w:tcPr>
            <w:tcW w:w="5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２．石綿粉じん発生施設の構造</w:t>
            </w:r>
          </w:p>
        </w:tc>
        <w:tc>
          <w:tcPr>
            <w:tcW w:w="360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ascii="ＭＳ ゴシック" w:hAnsi="ＭＳ ゴシック" w:hint="eastAsia"/>
              </w:rPr>
              <w:t>別紙３－</w:t>
            </w:r>
            <w:r>
              <w:rPr>
                <w:rFonts w:eastAsia="Times New Roman" w:cs="Times New Roman"/>
              </w:rPr>
              <w:t>(1)</w:t>
            </w:r>
            <w:r>
              <w:rPr>
                <w:rFonts w:ascii="ＭＳ ゴシック" w:hAnsi="ＭＳ ゴシック" w:hint="eastAsia"/>
              </w:rPr>
              <w:t>のとおり</w:t>
            </w:r>
          </w:p>
        </w:tc>
      </w:tr>
      <w:tr w:rsidR="00DB0DA0">
        <w:tblPrEx>
          <w:tblCellMar>
            <w:top w:w="0" w:type="dxa"/>
            <w:bottom w:w="0" w:type="dxa"/>
          </w:tblCellMar>
        </w:tblPrEx>
        <w:trPr>
          <w:trHeight w:hRule="exact" w:val="632"/>
        </w:trPr>
        <w:tc>
          <w:tcPr>
            <w:tcW w:w="5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３．石綿粉じん発生施設の使用の方法</w:t>
            </w:r>
          </w:p>
        </w:tc>
        <w:tc>
          <w:tcPr>
            <w:tcW w:w="360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ascii="ＭＳ ゴシック" w:hAnsi="ＭＳ ゴシック" w:hint="eastAsia"/>
              </w:rPr>
              <w:t>別紙３－</w:t>
            </w:r>
            <w:r>
              <w:rPr>
                <w:rFonts w:eastAsia="Times New Roman" w:cs="Times New Roman"/>
              </w:rPr>
              <w:t>(2)</w:t>
            </w:r>
            <w:r>
              <w:rPr>
                <w:rFonts w:ascii="ＭＳ ゴシック" w:hAnsi="ＭＳ ゴシック" w:hint="eastAsia"/>
              </w:rPr>
              <w:t>のとおり</w:t>
            </w:r>
          </w:p>
        </w:tc>
      </w:tr>
      <w:tr w:rsidR="00DB0DA0">
        <w:tblPrEx>
          <w:tblCellMar>
            <w:top w:w="0" w:type="dxa"/>
            <w:bottom w:w="0" w:type="dxa"/>
          </w:tblCellMar>
        </w:tblPrEx>
        <w:trPr>
          <w:trHeight w:hRule="exact" w:val="634"/>
        </w:trPr>
        <w:tc>
          <w:tcPr>
            <w:tcW w:w="5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４．石綿粉じんの処理又は飛散の防止の方法</w:t>
            </w:r>
          </w:p>
        </w:tc>
        <w:tc>
          <w:tcPr>
            <w:tcW w:w="360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ascii="ＭＳ ゴシック" w:hAnsi="ＭＳ ゴシック" w:hint="eastAsia"/>
              </w:rPr>
              <w:t>別紙３－</w:t>
            </w:r>
            <w:r>
              <w:rPr>
                <w:rFonts w:eastAsia="Times New Roman" w:cs="Times New Roman"/>
              </w:rPr>
              <w:t>(3)</w:t>
            </w:r>
            <w:r>
              <w:rPr>
                <w:rFonts w:ascii="ＭＳ ゴシック" w:hAnsi="ＭＳ ゴシック" w:hint="eastAsia"/>
              </w:rPr>
              <w:t>のとおり</w:t>
            </w:r>
          </w:p>
        </w:tc>
      </w:tr>
      <w:tr w:rsidR="00DB0DA0">
        <w:tblPrEx>
          <w:tblCellMar>
            <w:top w:w="0" w:type="dxa"/>
            <w:bottom w:w="0" w:type="dxa"/>
          </w:tblCellMar>
        </w:tblPrEx>
        <w:trPr>
          <w:trHeight w:hRule="exact" w:val="634"/>
        </w:trPr>
        <w:tc>
          <w:tcPr>
            <w:tcW w:w="5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５．参考事項</w:t>
            </w:r>
          </w:p>
        </w:tc>
        <w:tc>
          <w:tcPr>
            <w:tcW w:w="3600" w:type="dxa"/>
            <w:tcBorders>
              <w:top w:val="nil"/>
              <w:left w:val="nil"/>
              <w:bottom w:val="single" w:sz="4" w:space="0" w:color="000000"/>
              <w:right w:val="single" w:sz="4" w:space="0" w:color="000000"/>
            </w:tcBorders>
          </w:tcPr>
          <w:p w:rsidR="00DB0DA0" w:rsidRDefault="00DB0DA0">
            <w:pPr>
              <w:pStyle w:val="a3"/>
              <w:spacing w:before="197"/>
              <w:rPr>
                <w:spacing w:val="0"/>
              </w:rPr>
            </w:pPr>
          </w:p>
        </w:tc>
      </w:tr>
    </w:tbl>
    <w:p w:rsidR="00DB0DA0" w:rsidRDefault="00DB0DA0">
      <w:pPr>
        <w:pStyle w:val="a3"/>
        <w:spacing w:line="197" w:lineRule="exact"/>
        <w:rPr>
          <w:spacing w:val="0"/>
        </w:rPr>
      </w:pPr>
    </w:p>
    <w:p w:rsidR="00DB0DA0" w:rsidRDefault="00DB0DA0">
      <w:pPr>
        <w:pStyle w:val="a3"/>
        <w:rPr>
          <w:spacing w:val="0"/>
        </w:rPr>
      </w:pPr>
      <w:r>
        <w:rPr>
          <w:rFonts w:ascii="ＭＳ ゴシック" w:hAnsi="ＭＳ ゴシック" w:hint="eastAsia"/>
        </w:rPr>
        <w:t>備考</w:t>
      </w:r>
    </w:p>
    <w:p w:rsidR="00DB0DA0" w:rsidRDefault="00DB0DA0">
      <w:pPr>
        <w:pStyle w:val="a3"/>
        <w:ind w:left="240"/>
        <w:rPr>
          <w:spacing w:val="0"/>
        </w:rPr>
      </w:pPr>
      <w:r>
        <w:rPr>
          <w:rFonts w:ascii="ＭＳ ゴシック" w:hAnsi="ＭＳ ゴシック" w:hint="eastAsia"/>
        </w:rPr>
        <w:t>１　石綿粉じん発生施設の種類の欄には、大気汚染防止法施行令別表第２の２に掲</w:t>
      </w:r>
    </w:p>
    <w:p w:rsidR="00DB0DA0" w:rsidRDefault="00DB0DA0">
      <w:pPr>
        <w:pStyle w:val="a3"/>
        <w:ind w:left="480"/>
        <w:rPr>
          <w:spacing w:val="0"/>
        </w:rPr>
      </w:pPr>
      <w:r>
        <w:rPr>
          <w:rFonts w:ascii="ＭＳ ゴシック" w:hAnsi="ＭＳ ゴシック" w:hint="eastAsia"/>
        </w:rPr>
        <w:t>げる施設に該当する場合には、その項番号及び名称を記載すること。また、ふるい、ベルトコンベア、バケットコンベア又は集積場のいずれかに該当する場合は、その名称を記載すること。</w:t>
      </w:r>
    </w:p>
    <w:p w:rsidR="00DB0DA0" w:rsidRDefault="00DB0DA0">
      <w:pPr>
        <w:pStyle w:val="a3"/>
        <w:ind w:left="240"/>
        <w:rPr>
          <w:spacing w:val="0"/>
        </w:rPr>
      </w:pPr>
      <w:r>
        <w:rPr>
          <w:rFonts w:ascii="ＭＳ ゴシック" w:hAnsi="ＭＳ ゴシック" w:hint="eastAsia"/>
        </w:rPr>
        <w:t>２　参考事項の欄には、常時使用する鉱山労働者数を記載すること。</w:t>
      </w:r>
    </w:p>
    <w:p w:rsidR="00DB0DA0" w:rsidRDefault="00DB0DA0">
      <w:pPr>
        <w:pStyle w:val="a3"/>
        <w:ind w:left="240"/>
        <w:rPr>
          <w:spacing w:val="0"/>
        </w:rPr>
      </w:pPr>
      <w:r>
        <w:rPr>
          <w:rFonts w:ascii="ＭＳ ゴシック" w:hAnsi="ＭＳ ゴシック" w:hint="eastAsia"/>
        </w:rPr>
        <w:t>３　変更届出の場合には、変更のある部分について、変更前及び変更後の内容を対</w:t>
      </w:r>
    </w:p>
    <w:p w:rsidR="00DB0DA0" w:rsidRDefault="00DB0DA0">
      <w:pPr>
        <w:pStyle w:val="a3"/>
        <w:ind w:left="480"/>
        <w:rPr>
          <w:spacing w:val="0"/>
        </w:rPr>
      </w:pPr>
      <w:r>
        <w:rPr>
          <w:rFonts w:ascii="ＭＳ ゴシック" w:hAnsi="ＭＳ ゴシック" w:hint="eastAsia"/>
        </w:rPr>
        <w:t>照させること。</w:t>
      </w:r>
    </w:p>
    <w:p w:rsidR="00DB0DA0" w:rsidRDefault="00DB0DA0">
      <w:pPr>
        <w:pStyle w:val="a3"/>
        <w:ind w:left="240"/>
        <w:rPr>
          <w:spacing w:val="0"/>
        </w:rPr>
      </w:pPr>
      <w:r>
        <w:rPr>
          <w:rFonts w:ascii="ＭＳ ゴシック" w:hAnsi="ＭＳ ゴシック" w:hint="eastAsia"/>
        </w:rPr>
        <w:t>４　次の事項を記載した書類を添付すること。</w:t>
      </w:r>
    </w:p>
    <w:p w:rsidR="00DB0DA0" w:rsidRDefault="00DB0DA0">
      <w:pPr>
        <w:pStyle w:val="a3"/>
        <w:ind w:left="240"/>
        <w:rPr>
          <w:spacing w:val="0"/>
        </w:rPr>
      </w:pPr>
      <w:r>
        <w:rPr>
          <w:rFonts w:ascii="ＭＳ ゴシック" w:hAnsi="ＭＳ ゴシック" w:hint="eastAsia"/>
        </w:rPr>
        <w:t>（１）石綿粉じん発生施設の配置図</w:t>
      </w:r>
    </w:p>
    <w:p w:rsidR="00DB0DA0" w:rsidRDefault="00DB0DA0">
      <w:pPr>
        <w:pStyle w:val="a3"/>
        <w:ind w:left="240"/>
        <w:rPr>
          <w:spacing w:val="0"/>
        </w:rPr>
      </w:pPr>
      <w:r>
        <w:rPr>
          <w:rFonts w:ascii="ＭＳ ゴシック" w:hAnsi="ＭＳ ゴシック" w:hint="eastAsia"/>
        </w:rPr>
        <w:t>（２）石綿粉じんの排出の方法</w:t>
      </w:r>
    </w:p>
    <w:p w:rsidR="00DB0DA0" w:rsidRDefault="00DB0DA0">
      <w:pPr>
        <w:pStyle w:val="a3"/>
        <w:ind w:left="240"/>
        <w:rPr>
          <w:spacing w:val="0"/>
        </w:rPr>
      </w:pPr>
      <w:r>
        <w:rPr>
          <w:rFonts w:ascii="ＭＳ ゴシック" w:hAnsi="ＭＳ ゴシック" w:hint="eastAsia"/>
        </w:rPr>
        <w:t>（３）石綿粉じんを処理し、又は石綿粉じんの飛散を防止するための施設の設置場</w:t>
      </w:r>
    </w:p>
    <w:p w:rsidR="00DB0DA0" w:rsidRDefault="00DB0DA0">
      <w:pPr>
        <w:pStyle w:val="a3"/>
        <w:ind w:left="720"/>
        <w:rPr>
          <w:spacing w:val="0"/>
        </w:rPr>
      </w:pPr>
      <w:r>
        <w:rPr>
          <w:rFonts w:ascii="ＭＳ ゴシック" w:hAnsi="ＭＳ ゴシック" w:hint="eastAsia"/>
        </w:rPr>
        <w:t>所</w:t>
      </w:r>
    </w:p>
    <w:p w:rsidR="00DB0DA0" w:rsidRDefault="00DB0DA0">
      <w:pPr>
        <w:pStyle w:val="a3"/>
        <w:ind w:left="240"/>
        <w:rPr>
          <w:spacing w:val="0"/>
        </w:rPr>
      </w:pPr>
      <w:r>
        <w:rPr>
          <w:rFonts w:ascii="ＭＳ ゴシック" w:hAnsi="ＭＳ ゴシック" w:hint="eastAsia"/>
        </w:rPr>
        <w:t>（４）石綿粉じんの発生及び石綿粉じんの処理に係る操業の系統の概要</w:t>
      </w:r>
    </w:p>
    <w:p w:rsidR="00DB0DA0" w:rsidRDefault="00DB0DA0">
      <w:pPr>
        <w:pStyle w:val="a3"/>
        <w:ind w:left="240"/>
        <w:rPr>
          <w:spacing w:val="0"/>
        </w:rPr>
      </w:pPr>
      <w:r>
        <w:rPr>
          <w:rFonts w:ascii="ＭＳ ゴシック" w:hAnsi="ＭＳ ゴシック" w:hint="eastAsia"/>
        </w:rPr>
        <w:t>（５）石綿粉じん発生施設を設置する鉱山等の付近の状況</w:t>
      </w:r>
    </w:p>
    <w:p w:rsidR="00DB0DA0" w:rsidRDefault="00DB0DA0">
      <w:pPr>
        <w:pStyle w:val="a3"/>
        <w:ind w:left="240"/>
        <w:rPr>
          <w:spacing w:val="0"/>
        </w:rPr>
      </w:pPr>
      <w:r>
        <w:rPr>
          <w:rFonts w:ascii="ＭＳ ゴシック" w:hAnsi="ＭＳ ゴシック" w:hint="eastAsia"/>
        </w:rPr>
        <w:t>（６）大気汚染防止法第１８条の１２の規定による石綿粉じんの濃度の測定場所及</w:t>
      </w:r>
    </w:p>
    <w:p w:rsidR="00DB0DA0" w:rsidRDefault="00DB0DA0">
      <w:pPr>
        <w:pStyle w:val="a3"/>
        <w:ind w:left="720"/>
        <w:rPr>
          <w:spacing w:val="0"/>
        </w:rPr>
      </w:pPr>
      <w:r>
        <w:rPr>
          <w:rFonts w:ascii="ＭＳ ゴシック" w:hAnsi="ＭＳ ゴシック" w:hint="eastAsia"/>
        </w:rPr>
        <w:t>び当該測定場所を選定した理由</w:t>
      </w:r>
    </w:p>
    <w:p w:rsidR="00DB0DA0" w:rsidRDefault="00DB0DA0">
      <w:pPr>
        <w:pStyle w:val="a3"/>
        <w:ind w:left="240"/>
        <w:rPr>
          <w:spacing w:val="0"/>
        </w:rPr>
      </w:pPr>
      <w:r>
        <w:rPr>
          <w:rFonts w:ascii="ＭＳ ゴシック" w:hAnsi="ＭＳ ゴシック" w:hint="eastAsia"/>
        </w:rPr>
        <w:t xml:space="preserve">５　</w:t>
      </w:r>
      <w:r w:rsidR="00145A5C">
        <w:rPr>
          <w:rFonts w:ascii="ＭＳ ゴシック" w:hAnsi="ＭＳ ゴシック" w:hint="eastAsia"/>
        </w:rPr>
        <w:t>別紙の用紙の大きさは、図面、表等やむを得ないものを除き、日本産業</w:t>
      </w:r>
      <w:r>
        <w:rPr>
          <w:rFonts w:ascii="ＭＳ ゴシック" w:hAnsi="ＭＳ ゴシック" w:hint="eastAsia"/>
        </w:rPr>
        <w:t>規格Ａ</w:t>
      </w:r>
    </w:p>
    <w:p w:rsidR="00DB0DA0" w:rsidRDefault="00DB0DA0">
      <w:pPr>
        <w:pStyle w:val="a3"/>
        <w:ind w:left="480"/>
        <w:rPr>
          <w:spacing w:val="0"/>
        </w:rPr>
      </w:pPr>
      <w:r>
        <w:rPr>
          <w:rFonts w:ascii="ＭＳ ゴシック" w:hAnsi="ＭＳ ゴシック" w:hint="eastAsia"/>
        </w:rPr>
        <w:t>４とすること。</w:t>
      </w:r>
    </w:p>
    <w:p w:rsidR="00DB0DA0" w:rsidRDefault="00DB0DA0">
      <w:pPr>
        <w:pStyle w:val="a3"/>
        <w:jc w:val="right"/>
        <w:rPr>
          <w:spacing w:val="0"/>
        </w:rPr>
      </w:pPr>
      <w:r>
        <w:rPr>
          <w:spacing w:val="0"/>
        </w:rPr>
        <w:br w:type="page"/>
      </w:r>
      <w:r>
        <w:rPr>
          <w:rFonts w:ascii="ＭＳ ゴシック" w:hAnsi="ＭＳ ゴシック" w:hint="eastAsia"/>
          <w:spacing w:val="0"/>
          <w:sz w:val="18"/>
          <w:szCs w:val="18"/>
        </w:rPr>
        <w:lastRenderedPageBreak/>
        <w:t>別紙３－（１）</w:t>
      </w:r>
    </w:p>
    <w:p w:rsidR="00DB0DA0" w:rsidRDefault="00DB0DA0">
      <w:pPr>
        <w:pStyle w:val="a3"/>
        <w:jc w:val="center"/>
        <w:rPr>
          <w:spacing w:val="0"/>
        </w:rPr>
      </w:pPr>
      <w:r>
        <w:rPr>
          <w:rFonts w:ascii="ＭＳ ゴシック" w:hAnsi="ＭＳ ゴシック" w:hint="eastAsia"/>
          <w:spacing w:val="0"/>
          <w:sz w:val="18"/>
          <w:szCs w:val="18"/>
        </w:rPr>
        <w:t>石綿粉じん発生施設の構造</w:t>
      </w:r>
    </w:p>
    <w:p w:rsidR="00DB0DA0" w:rsidRDefault="00DB0DA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840"/>
        <w:gridCol w:w="2760"/>
        <w:gridCol w:w="2640"/>
        <w:gridCol w:w="2640"/>
      </w:tblGrid>
      <w:tr w:rsidR="00DB0DA0">
        <w:tblPrEx>
          <w:tblCellMar>
            <w:top w:w="0" w:type="dxa"/>
            <w:bottom w:w="0" w:type="dxa"/>
          </w:tblCellMar>
        </w:tblPrEx>
        <w:trPr>
          <w:trHeight w:hRule="exact" w:val="630"/>
        </w:trPr>
        <w:tc>
          <w:tcPr>
            <w:tcW w:w="3600" w:type="dxa"/>
            <w:gridSpan w:val="2"/>
            <w:tcBorders>
              <w:top w:val="single" w:sz="4" w:space="0" w:color="000000"/>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640" w:type="dxa"/>
            <w:tcBorders>
              <w:top w:val="single" w:sz="4" w:space="0" w:color="000000"/>
              <w:left w:val="nil"/>
              <w:bottom w:val="single" w:sz="4" w:space="0" w:color="000000"/>
              <w:right w:val="single" w:sz="4" w:space="0" w:color="000000"/>
            </w:tcBorders>
          </w:tcPr>
          <w:p w:rsidR="00DB0DA0" w:rsidRDefault="00DB0DA0">
            <w:pPr>
              <w:pStyle w:val="a3"/>
              <w:spacing w:before="197"/>
              <w:rPr>
                <w:spacing w:val="0"/>
              </w:rPr>
            </w:pPr>
          </w:p>
        </w:tc>
        <w:tc>
          <w:tcPr>
            <w:tcW w:w="2640" w:type="dxa"/>
            <w:tcBorders>
              <w:top w:val="single" w:sz="4" w:space="0" w:color="000000"/>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trHeight w:hRule="exact" w:val="630"/>
        </w:trPr>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名称及び型式</w:t>
            </w:r>
          </w:p>
        </w:tc>
        <w:tc>
          <w:tcPr>
            <w:tcW w:w="2640" w:type="dxa"/>
            <w:tcBorders>
              <w:top w:val="nil"/>
              <w:left w:val="nil"/>
              <w:bottom w:val="single" w:sz="4" w:space="0" w:color="000000"/>
              <w:right w:val="single" w:sz="4" w:space="0" w:color="000000"/>
            </w:tcBorders>
          </w:tcPr>
          <w:p w:rsidR="00DB0DA0" w:rsidRDefault="00DB0DA0">
            <w:pPr>
              <w:pStyle w:val="a3"/>
              <w:spacing w:before="197"/>
              <w:rPr>
                <w:spacing w:val="0"/>
              </w:rPr>
            </w:pPr>
          </w:p>
        </w:tc>
        <w:tc>
          <w:tcPr>
            <w:tcW w:w="2640" w:type="dxa"/>
            <w:tcBorders>
              <w:top w:val="nil"/>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trHeight w:hRule="exact" w:val="632"/>
        </w:trPr>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264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月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264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　　　　日</w:t>
            </w:r>
          </w:p>
        </w:tc>
      </w:tr>
      <w:tr w:rsidR="00DB0DA0">
        <w:tblPrEx>
          <w:tblCellMar>
            <w:top w:w="0" w:type="dxa"/>
            <w:bottom w:w="0" w:type="dxa"/>
          </w:tblCellMar>
        </w:tblPrEx>
        <w:trPr>
          <w:trHeight w:hRule="exact" w:val="634"/>
        </w:trPr>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264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　　　</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c>
          <w:tcPr>
            <w:tcW w:w="264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月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r>
      <w:tr w:rsidR="00DB0DA0">
        <w:tblPrEx>
          <w:tblCellMar>
            <w:top w:w="0" w:type="dxa"/>
            <w:bottom w:w="0" w:type="dxa"/>
          </w:tblCellMar>
        </w:tblPrEx>
        <w:trPr>
          <w:trHeight w:hRule="exact" w:val="634"/>
        </w:trPr>
        <w:tc>
          <w:tcPr>
            <w:tcW w:w="3600" w:type="dxa"/>
            <w:gridSpan w:val="2"/>
            <w:tcBorders>
              <w:top w:val="nil"/>
              <w:left w:val="single" w:sz="4" w:space="0" w:color="000000"/>
              <w:bottom w:val="nil"/>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2640" w:type="dxa"/>
            <w:tcBorders>
              <w:top w:val="nil"/>
              <w:left w:val="nil"/>
              <w:bottom w:val="nil"/>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2640" w:type="dxa"/>
            <w:tcBorders>
              <w:top w:val="nil"/>
              <w:left w:val="nil"/>
              <w:bottom w:val="nil"/>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月　　</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r>
      <w:tr w:rsidR="00DB0DA0">
        <w:tblPrEx>
          <w:tblCellMar>
            <w:top w:w="0" w:type="dxa"/>
            <w:bottom w:w="0" w:type="dxa"/>
          </w:tblCellMar>
        </w:tblPrEx>
        <w:trPr>
          <w:cantSplit/>
          <w:trHeight w:hRule="exact" w:val="634"/>
        </w:trPr>
        <w:tc>
          <w:tcPr>
            <w:tcW w:w="840" w:type="dxa"/>
            <w:vMerge w:val="restart"/>
            <w:tcBorders>
              <w:top w:val="single" w:sz="4" w:space="0" w:color="000000"/>
              <w:left w:val="single" w:sz="4" w:space="0" w:color="000000"/>
              <w:bottom w:val="nil"/>
              <w:right w:val="nil"/>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規模</w:t>
            </w:r>
          </w:p>
        </w:tc>
        <w:tc>
          <w:tcPr>
            <w:tcW w:w="2760" w:type="dxa"/>
            <w:tcBorders>
              <w:top w:val="single" w:sz="4" w:space="0" w:color="000000"/>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原動機の定格出力（</w:t>
            </w:r>
            <w:r>
              <w:rPr>
                <w:rFonts w:eastAsia="Times New Roman" w:cs="Times New Roman"/>
                <w:spacing w:val="0"/>
                <w:sz w:val="18"/>
                <w:szCs w:val="18"/>
              </w:rPr>
              <w:t>kW</w:t>
            </w:r>
            <w:r>
              <w:rPr>
                <w:rFonts w:ascii="ＭＳ ゴシック" w:hAnsi="ＭＳ ゴシック" w:hint="eastAsia"/>
                <w:spacing w:val="0"/>
                <w:sz w:val="18"/>
                <w:szCs w:val="18"/>
              </w:rPr>
              <w:t>）</w:t>
            </w:r>
          </w:p>
        </w:tc>
        <w:tc>
          <w:tcPr>
            <w:tcW w:w="2640" w:type="dxa"/>
            <w:tcBorders>
              <w:top w:val="single" w:sz="4" w:space="0" w:color="000000"/>
              <w:left w:val="nil"/>
              <w:bottom w:val="single" w:sz="4" w:space="0" w:color="000000"/>
              <w:right w:val="single" w:sz="4" w:space="0" w:color="000000"/>
            </w:tcBorders>
          </w:tcPr>
          <w:p w:rsidR="00DB0DA0" w:rsidRDefault="00DB0DA0">
            <w:pPr>
              <w:pStyle w:val="a3"/>
              <w:spacing w:before="197"/>
              <w:rPr>
                <w:spacing w:val="0"/>
              </w:rPr>
            </w:pPr>
          </w:p>
        </w:tc>
        <w:tc>
          <w:tcPr>
            <w:tcW w:w="2640" w:type="dxa"/>
            <w:tcBorders>
              <w:top w:val="single" w:sz="4" w:space="0" w:color="000000"/>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cantSplit/>
          <w:trHeight w:hRule="exact" w:val="634"/>
        </w:trPr>
        <w:tc>
          <w:tcPr>
            <w:tcW w:w="840" w:type="dxa"/>
            <w:vMerge/>
            <w:tcBorders>
              <w:top w:val="nil"/>
              <w:left w:val="single" w:sz="4" w:space="0" w:color="000000"/>
              <w:bottom w:val="single" w:sz="4" w:space="0" w:color="000000"/>
              <w:right w:val="nil"/>
            </w:tcBorders>
          </w:tcPr>
          <w:p w:rsidR="00DB0DA0" w:rsidRDefault="00DB0DA0">
            <w:pPr>
              <w:pStyle w:val="a3"/>
              <w:wordWrap/>
              <w:spacing w:line="240" w:lineRule="auto"/>
              <w:rPr>
                <w:spacing w:val="0"/>
              </w:rPr>
            </w:pPr>
          </w:p>
        </w:tc>
        <w:tc>
          <w:tcPr>
            <w:tcW w:w="276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原料の処理能力（ｔ</w:t>
            </w:r>
            <w:r>
              <w:rPr>
                <w:rFonts w:eastAsia="Times New Roman" w:cs="Times New Roman"/>
                <w:spacing w:val="0"/>
                <w:sz w:val="18"/>
                <w:szCs w:val="18"/>
              </w:rPr>
              <w:t>/</w:t>
            </w:r>
            <w:r>
              <w:rPr>
                <w:rFonts w:ascii="ＭＳ ゴシック" w:hAnsi="ＭＳ ゴシック" w:hint="eastAsia"/>
                <w:spacing w:val="0"/>
                <w:sz w:val="18"/>
                <w:szCs w:val="18"/>
              </w:rPr>
              <w:t>ｈ）</w:t>
            </w:r>
          </w:p>
        </w:tc>
        <w:tc>
          <w:tcPr>
            <w:tcW w:w="2640" w:type="dxa"/>
            <w:tcBorders>
              <w:top w:val="nil"/>
              <w:left w:val="nil"/>
              <w:bottom w:val="single" w:sz="4" w:space="0" w:color="000000"/>
              <w:right w:val="single" w:sz="4" w:space="0" w:color="000000"/>
            </w:tcBorders>
          </w:tcPr>
          <w:p w:rsidR="00DB0DA0" w:rsidRDefault="00DB0DA0">
            <w:pPr>
              <w:pStyle w:val="a3"/>
              <w:spacing w:before="197"/>
              <w:rPr>
                <w:spacing w:val="0"/>
              </w:rPr>
            </w:pPr>
          </w:p>
        </w:tc>
        <w:tc>
          <w:tcPr>
            <w:tcW w:w="2640" w:type="dxa"/>
            <w:tcBorders>
              <w:top w:val="nil"/>
              <w:left w:val="nil"/>
              <w:bottom w:val="single" w:sz="4" w:space="0" w:color="000000"/>
              <w:right w:val="single" w:sz="4" w:space="0" w:color="000000"/>
            </w:tcBorders>
          </w:tcPr>
          <w:p w:rsidR="00DB0DA0" w:rsidRDefault="00DB0DA0">
            <w:pPr>
              <w:pStyle w:val="a3"/>
              <w:spacing w:before="197"/>
              <w:rPr>
                <w:spacing w:val="0"/>
              </w:rPr>
            </w:pPr>
          </w:p>
        </w:tc>
      </w:tr>
    </w:tbl>
    <w:p w:rsidR="00DB0DA0" w:rsidRDefault="00DB0DA0">
      <w:pPr>
        <w:pStyle w:val="a3"/>
        <w:spacing w:line="197" w:lineRule="exact"/>
        <w:rPr>
          <w:spacing w:val="0"/>
        </w:rPr>
      </w:pPr>
    </w:p>
    <w:p w:rsidR="00DB0DA0" w:rsidRDefault="00DB0DA0">
      <w:pPr>
        <w:pStyle w:val="a3"/>
        <w:rPr>
          <w:spacing w:val="0"/>
        </w:rPr>
      </w:pPr>
      <w:r>
        <w:rPr>
          <w:rFonts w:ascii="ＭＳ ゴシック" w:hAnsi="ＭＳ ゴシック" w:hint="eastAsia"/>
          <w:spacing w:val="0"/>
          <w:sz w:val="18"/>
          <w:szCs w:val="18"/>
        </w:rPr>
        <w:t>備考</w:t>
      </w:r>
    </w:p>
    <w:p w:rsidR="00DB0DA0" w:rsidRDefault="00DB0DA0">
      <w:pPr>
        <w:pStyle w:val="a3"/>
        <w:ind w:left="240"/>
        <w:rPr>
          <w:spacing w:val="0"/>
        </w:rPr>
      </w:pPr>
      <w:r>
        <w:rPr>
          <w:rFonts w:ascii="ＭＳ ゴシック" w:hAnsi="ＭＳ ゴシック" w:hint="eastAsia"/>
          <w:spacing w:val="0"/>
          <w:sz w:val="18"/>
          <w:szCs w:val="18"/>
        </w:rPr>
        <w:t>１　設置届出の場合には工事着手予定年月日及び使用開始予定年月日の欄に、変更届出の場合には設置年月日、</w:t>
      </w:r>
    </w:p>
    <w:p w:rsidR="00DB0DA0" w:rsidRDefault="00DB0DA0">
      <w:pPr>
        <w:pStyle w:val="a3"/>
        <w:ind w:left="480"/>
        <w:rPr>
          <w:spacing w:val="0"/>
        </w:rPr>
      </w:pPr>
      <w:r>
        <w:rPr>
          <w:rFonts w:ascii="ＭＳ ゴシック" w:hAnsi="ＭＳ ゴシック" w:hint="eastAsia"/>
          <w:spacing w:val="0"/>
          <w:sz w:val="18"/>
          <w:szCs w:val="18"/>
        </w:rPr>
        <w:t>工事着手予定年月日及び使用開始予定年月日の欄に、それぞれ記載すること。</w:t>
      </w:r>
    </w:p>
    <w:p w:rsidR="00DB0DA0" w:rsidRDefault="00DB0DA0">
      <w:pPr>
        <w:pStyle w:val="a3"/>
        <w:ind w:left="240"/>
        <w:rPr>
          <w:spacing w:val="0"/>
        </w:rPr>
      </w:pPr>
      <w:r>
        <w:rPr>
          <w:rFonts w:ascii="ＭＳ ゴシック" w:hAnsi="ＭＳ ゴシック" w:hint="eastAsia"/>
          <w:spacing w:val="0"/>
          <w:sz w:val="18"/>
          <w:szCs w:val="18"/>
        </w:rPr>
        <w:t>２　石綿粉じん発生施設</w:t>
      </w:r>
      <w:r w:rsidR="00145A5C">
        <w:rPr>
          <w:rFonts w:ascii="ＭＳ ゴシック" w:hAnsi="ＭＳ ゴシック" w:hint="eastAsia"/>
          <w:spacing w:val="0"/>
          <w:sz w:val="18"/>
          <w:szCs w:val="18"/>
        </w:rPr>
        <w:t>の構造概要図を添付すること。概要図は、主要寸法を記入し、日本産業</w:t>
      </w:r>
      <w:bookmarkStart w:id="0" w:name="_GoBack"/>
      <w:bookmarkEnd w:id="0"/>
      <w:r>
        <w:rPr>
          <w:rFonts w:ascii="ＭＳ ゴシック" w:hAnsi="ＭＳ ゴシック" w:hint="eastAsia"/>
          <w:spacing w:val="0"/>
          <w:sz w:val="18"/>
          <w:szCs w:val="18"/>
        </w:rPr>
        <w:t>規格Ａ４の大</w:t>
      </w:r>
    </w:p>
    <w:p w:rsidR="00DB0DA0" w:rsidRDefault="00DB0DA0">
      <w:pPr>
        <w:pStyle w:val="a3"/>
        <w:ind w:left="480"/>
        <w:rPr>
          <w:spacing w:val="0"/>
        </w:rPr>
      </w:pPr>
      <w:r>
        <w:rPr>
          <w:rFonts w:ascii="ＭＳ ゴシック" w:hAnsi="ＭＳ ゴシック" w:hint="eastAsia"/>
          <w:spacing w:val="0"/>
          <w:sz w:val="18"/>
          <w:szCs w:val="18"/>
        </w:rPr>
        <w:t>きさに縮小したもの又は既存図面等を用いること。</w:t>
      </w:r>
    </w:p>
    <w:p w:rsidR="00DB0DA0" w:rsidRDefault="00DB0DA0">
      <w:pPr>
        <w:pStyle w:val="a3"/>
        <w:jc w:val="right"/>
        <w:rPr>
          <w:spacing w:val="0"/>
        </w:rPr>
      </w:pPr>
      <w:r>
        <w:rPr>
          <w:spacing w:val="0"/>
        </w:rPr>
        <w:br w:type="page"/>
      </w:r>
      <w:r>
        <w:rPr>
          <w:rFonts w:ascii="ＭＳ ゴシック" w:hAnsi="ＭＳ ゴシック" w:hint="eastAsia"/>
          <w:spacing w:val="0"/>
          <w:sz w:val="18"/>
          <w:szCs w:val="18"/>
        </w:rPr>
        <w:lastRenderedPageBreak/>
        <w:t>別紙３－（２）</w:t>
      </w:r>
    </w:p>
    <w:p w:rsidR="00DB0DA0" w:rsidRDefault="00DB0DA0">
      <w:pPr>
        <w:pStyle w:val="a3"/>
        <w:jc w:val="center"/>
        <w:rPr>
          <w:spacing w:val="0"/>
        </w:rPr>
      </w:pPr>
      <w:r>
        <w:rPr>
          <w:rFonts w:ascii="ＭＳ ゴシック" w:hAnsi="ＭＳ ゴシック" w:hint="eastAsia"/>
          <w:spacing w:val="0"/>
          <w:sz w:val="18"/>
          <w:szCs w:val="18"/>
        </w:rPr>
        <w:t>石綿粉じん発生施設の使用の方法</w:t>
      </w:r>
    </w:p>
    <w:p w:rsidR="00DB0DA0" w:rsidRDefault="00DB0DA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080"/>
        <w:gridCol w:w="2280"/>
        <w:gridCol w:w="2760"/>
        <w:gridCol w:w="2760"/>
      </w:tblGrid>
      <w:tr w:rsidR="00DB0DA0">
        <w:tblPrEx>
          <w:tblCellMar>
            <w:top w:w="0" w:type="dxa"/>
            <w:bottom w:w="0" w:type="dxa"/>
          </w:tblCellMar>
        </w:tblPrEx>
        <w:trPr>
          <w:trHeight w:hRule="exact" w:val="630"/>
        </w:trPr>
        <w:tc>
          <w:tcPr>
            <w:tcW w:w="3360" w:type="dxa"/>
            <w:gridSpan w:val="2"/>
            <w:tcBorders>
              <w:top w:val="single" w:sz="4" w:space="0" w:color="000000"/>
              <w:left w:val="single" w:sz="4" w:space="0" w:color="000000"/>
              <w:bottom w:val="nil"/>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760" w:type="dxa"/>
            <w:tcBorders>
              <w:top w:val="single" w:sz="4" w:space="0" w:color="000000"/>
              <w:left w:val="nil"/>
              <w:bottom w:val="nil"/>
              <w:right w:val="single" w:sz="4" w:space="0" w:color="000000"/>
            </w:tcBorders>
          </w:tcPr>
          <w:p w:rsidR="00DB0DA0" w:rsidRDefault="00DB0DA0">
            <w:pPr>
              <w:pStyle w:val="a3"/>
              <w:spacing w:before="197"/>
              <w:rPr>
                <w:spacing w:val="0"/>
              </w:rPr>
            </w:pPr>
          </w:p>
        </w:tc>
        <w:tc>
          <w:tcPr>
            <w:tcW w:w="2760" w:type="dxa"/>
            <w:tcBorders>
              <w:top w:val="single" w:sz="4" w:space="0" w:color="000000"/>
              <w:left w:val="nil"/>
              <w:bottom w:val="nil"/>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cantSplit/>
          <w:trHeight w:hRule="exact" w:val="630"/>
        </w:trPr>
        <w:tc>
          <w:tcPr>
            <w:tcW w:w="1080" w:type="dxa"/>
            <w:vMerge w:val="restart"/>
            <w:tcBorders>
              <w:top w:val="single" w:sz="4" w:space="0" w:color="000000"/>
              <w:left w:val="single" w:sz="4" w:space="0" w:color="000000"/>
              <w:bottom w:val="nil"/>
              <w:right w:val="nil"/>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使用状況</w:t>
            </w:r>
          </w:p>
        </w:tc>
        <w:tc>
          <w:tcPr>
            <w:tcW w:w="2280" w:type="dxa"/>
            <w:tcBorders>
              <w:top w:val="single" w:sz="4" w:space="0" w:color="000000"/>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使用工程</w:t>
            </w:r>
          </w:p>
        </w:tc>
        <w:tc>
          <w:tcPr>
            <w:tcW w:w="2760" w:type="dxa"/>
            <w:tcBorders>
              <w:top w:val="single" w:sz="4" w:space="0" w:color="000000"/>
              <w:left w:val="nil"/>
              <w:bottom w:val="single" w:sz="4" w:space="0" w:color="000000"/>
              <w:right w:val="single" w:sz="4" w:space="0" w:color="000000"/>
            </w:tcBorders>
          </w:tcPr>
          <w:p w:rsidR="00DB0DA0" w:rsidRDefault="00DB0DA0">
            <w:pPr>
              <w:pStyle w:val="a3"/>
              <w:spacing w:before="197"/>
              <w:rPr>
                <w:spacing w:val="0"/>
              </w:rPr>
            </w:pPr>
          </w:p>
        </w:tc>
        <w:tc>
          <w:tcPr>
            <w:tcW w:w="2760" w:type="dxa"/>
            <w:tcBorders>
              <w:top w:val="single" w:sz="4" w:space="0" w:color="000000"/>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cantSplit/>
          <w:trHeight w:hRule="exact" w:val="949"/>
        </w:trPr>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１日の使用時間及び月</w:t>
            </w:r>
          </w:p>
          <w:p w:rsidR="00DB0DA0" w:rsidRDefault="00DB0DA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使用日数等</w:t>
            </w: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時～　　　　時</w:t>
            </w:r>
          </w:p>
          <w:p w:rsidR="00DB0DA0" w:rsidRDefault="00DB0DA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時間</w:t>
            </w:r>
            <w:r>
              <w:rPr>
                <w:rFonts w:eastAsia="Times New Roman" w:cs="Times New Roman"/>
                <w:spacing w:val="0"/>
                <w:sz w:val="18"/>
                <w:szCs w:val="18"/>
              </w:rPr>
              <w:t>/</w:t>
            </w:r>
            <w:r>
              <w:rPr>
                <w:rFonts w:ascii="ＭＳ ゴシック" w:hAnsi="ＭＳ ゴシック" w:hint="eastAsia"/>
                <w:spacing w:val="0"/>
                <w:sz w:val="18"/>
                <w:szCs w:val="18"/>
              </w:rPr>
              <w:t>回</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回</w:t>
            </w:r>
            <w:r>
              <w:rPr>
                <w:rFonts w:eastAsia="Times New Roman" w:cs="Times New Roman"/>
                <w:spacing w:val="0"/>
                <w:sz w:val="18"/>
                <w:szCs w:val="18"/>
              </w:rPr>
              <w:t>/</w:t>
            </w:r>
            <w:r>
              <w:rPr>
                <w:rFonts w:ascii="ＭＳ ゴシック" w:hAnsi="ＭＳ ゴシック" w:hint="eastAsia"/>
                <w:spacing w:val="0"/>
                <w:sz w:val="18"/>
                <w:szCs w:val="18"/>
              </w:rPr>
              <w:t xml:space="preserve">日　</w:t>
            </w:r>
            <w:r>
              <w:rPr>
                <w:rFonts w:eastAsia="Times New Roman" w:cs="Times New Roman"/>
                <w:spacing w:val="0"/>
                <w:sz w:val="18"/>
                <w:szCs w:val="18"/>
              </w:rPr>
              <w:t xml:space="preserve">  </w:t>
            </w:r>
            <w:r>
              <w:rPr>
                <w:rFonts w:ascii="ＭＳ ゴシック" w:hAnsi="ＭＳ ゴシック" w:hint="eastAsia"/>
                <w:spacing w:val="0"/>
                <w:sz w:val="18"/>
                <w:szCs w:val="18"/>
              </w:rPr>
              <w:t>日</w:t>
            </w:r>
            <w:r>
              <w:rPr>
                <w:rFonts w:eastAsia="Times New Roman" w:cs="Times New Roman"/>
                <w:spacing w:val="0"/>
                <w:sz w:val="18"/>
                <w:szCs w:val="18"/>
              </w:rPr>
              <w:t>/</w:t>
            </w:r>
            <w:r>
              <w:rPr>
                <w:rFonts w:ascii="ＭＳ ゴシック" w:hAnsi="ＭＳ ゴシック" w:hint="eastAsia"/>
                <w:spacing w:val="0"/>
                <w:sz w:val="18"/>
                <w:szCs w:val="18"/>
              </w:rPr>
              <w:t>月</w:t>
            </w: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時～　　　　時</w:t>
            </w:r>
          </w:p>
          <w:p w:rsidR="00DB0DA0" w:rsidRDefault="00DB0DA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時間</w:t>
            </w:r>
            <w:r>
              <w:rPr>
                <w:rFonts w:eastAsia="Times New Roman" w:cs="Times New Roman"/>
                <w:spacing w:val="0"/>
                <w:sz w:val="18"/>
                <w:szCs w:val="18"/>
              </w:rPr>
              <w:t>/</w:t>
            </w:r>
            <w:r>
              <w:rPr>
                <w:rFonts w:ascii="ＭＳ ゴシック" w:hAnsi="ＭＳ ゴシック" w:hint="eastAsia"/>
                <w:spacing w:val="0"/>
                <w:sz w:val="18"/>
                <w:szCs w:val="18"/>
              </w:rPr>
              <w:t xml:space="preserve">回　</w:t>
            </w:r>
            <w:r>
              <w:rPr>
                <w:rFonts w:eastAsia="Times New Roman" w:cs="Times New Roman"/>
                <w:spacing w:val="0"/>
                <w:sz w:val="18"/>
                <w:szCs w:val="18"/>
              </w:rPr>
              <w:t xml:space="preserve">  </w:t>
            </w:r>
            <w:r>
              <w:rPr>
                <w:rFonts w:ascii="ＭＳ ゴシック" w:hAnsi="ＭＳ ゴシック" w:hint="eastAsia"/>
                <w:spacing w:val="0"/>
                <w:sz w:val="18"/>
                <w:szCs w:val="18"/>
              </w:rPr>
              <w:t>回</w:t>
            </w:r>
            <w:r>
              <w:rPr>
                <w:rFonts w:eastAsia="Times New Roman" w:cs="Times New Roman"/>
                <w:spacing w:val="0"/>
                <w:sz w:val="18"/>
                <w:szCs w:val="18"/>
              </w:rPr>
              <w:t>/</w:t>
            </w:r>
            <w:r>
              <w:rPr>
                <w:rFonts w:ascii="ＭＳ ゴシック" w:hAnsi="ＭＳ ゴシック" w:hint="eastAsia"/>
                <w:spacing w:val="0"/>
                <w:sz w:val="18"/>
                <w:szCs w:val="18"/>
              </w:rPr>
              <w:t>日</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日</w:t>
            </w:r>
            <w:r>
              <w:rPr>
                <w:rFonts w:eastAsia="Times New Roman" w:cs="Times New Roman"/>
                <w:spacing w:val="0"/>
                <w:sz w:val="18"/>
                <w:szCs w:val="18"/>
              </w:rPr>
              <w:t>/</w:t>
            </w:r>
            <w:r>
              <w:rPr>
                <w:rFonts w:ascii="ＭＳ ゴシック" w:hAnsi="ＭＳ ゴシック" w:hint="eastAsia"/>
                <w:spacing w:val="0"/>
                <w:sz w:val="18"/>
                <w:szCs w:val="18"/>
              </w:rPr>
              <w:t>月</w:t>
            </w:r>
          </w:p>
        </w:tc>
      </w:tr>
      <w:tr w:rsidR="00DB0DA0">
        <w:tblPrEx>
          <w:tblCellMar>
            <w:top w:w="0" w:type="dxa"/>
            <w:bottom w:w="0" w:type="dxa"/>
          </w:tblCellMar>
        </w:tblPrEx>
        <w:trPr>
          <w:cantSplit/>
          <w:trHeight w:hRule="exact" w:val="634"/>
        </w:trPr>
        <w:tc>
          <w:tcPr>
            <w:tcW w:w="1080" w:type="dxa"/>
            <w:vMerge/>
            <w:tcBorders>
              <w:top w:val="nil"/>
              <w:left w:val="single" w:sz="4" w:space="0" w:color="000000"/>
              <w:bottom w:val="single" w:sz="4" w:space="0" w:color="000000"/>
              <w:right w:val="nil"/>
            </w:tcBorders>
          </w:tcPr>
          <w:p w:rsidR="00DB0DA0" w:rsidRDefault="00DB0DA0">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季節変動</w:t>
            </w: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cantSplit/>
          <w:trHeight w:hRule="exact" w:val="634"/>
        </w:trPr>
        <w:tc>
          <w:tcPr>
            <w:tcW w:w="1080" w:type="dxa"/>
            <w:vMerge w:val="restart"/>
            <w:tcBorders>
              <w:top w:val="nil"/>
              <w:left w:val="single" w:sz="4" w:space="0" w:color="000000"/>
              <w:bottom w:val="nil"/>
              <w:right w:val="nil"/>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原材料</w:t>
            </w:r>
          </w:p>
        </w:tc>
        <w:tc>
          <w:tcPr>
            <w:tcW w:w="2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種類</w:t>
            </w: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cantSplit/>
          <w:trHeight w:hRule="exact" w:val="634"/>
        </w:trPr>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各原材料の使用割合</w:t>
            </w: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cantSplit/>
          <w:trHeight w:hRule="exact" w:val="951"/>
        </w:trPr>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各原材料の通常の１日</w:t>
            </w:r>
          </w:p>
          <w:p w:rsidR="00DB0DA0" w:rsidRDefault="00DB0DA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の使用量（ｔ</w:t>
            </w:r>
            <w:r>
              <w:rPr>
                <w:rFonts w:eastAsia="Times New Roman" w:cs="Times New Roman"/>
                <w:spacing w:val="0"/>
                <w:sz w:val="18"/>
                <w:szCs w:val="18"/>
              </w:rPr>
              <w:t>/</w:t>
            </w:r>
            <w:r>
              <w:rPr>
                <w:rFonts w:ascii="ＭＳ ゴシック" w:hAnsi="ＭＳ ゴシック" w:hint="eastAsia"/>
                <w:spacing w:val="0"/>
                <w:sz w:val="18"/>
                <w:szCs w:val="18"/>
              </w:rPr>
              <w:t>日）</w:t>
            </w: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r>
      <w:tr w:rsidR="00DB0DA0">
        <w:tblPrEx>
          <w:tblCellMar>
            <w:top w:w="0" w:type="dxa"/>
            <w:bottom w:w="0" w:type="dxa"/>
          </w:tblCellMar>
        </w:tblPrEx>
        <w:trPr>
          <w:cantSplit/>
          <w:trHeight w:hRule="exact" w:val="951"/>
        </w:trPr>
        <w:tc>
          <w:tcPr>
            <w:tcW w:w="1080" w:type="dxa"/>
            <w:vMerge/>
            <w:tcBorders>
              <w:top w:val="nil"/>
              <w:left w:val="single" w:sz="4" w:space="0" w:color="000000"/>
              <w:bottom w:val="single" w:sz="4" w:space="0" w:color="000000"/>
              <w:right w:val="nil"/>
            </w:tcBorders>
          </w:tcPr>
          <w:p w:rsidR="00DB0DA0" w:rsidRDefault="00DB0DA0">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tcPr>
          <w:p w:rsidR="00DB0DA0" w:rsidRDefault="00DB0DA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各原材料の通常の月間</w:t>
            </w:r>
          </w:p>
          <w:p w:rsidR="00DB0DA0" w:rsidRDefault="00DB0DA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使用量（ｔ</w:t>
            </w:r>
            <w:r>
              <w:rPr>
                <w:rFonts w:eastAsia="Times New Roman" w:cs="Times New Roman"/>
                <w:spacing w:val="0"/>
                <w:sz w:val="18"/>
                <w:szCs w:val="18"/>
              </w:rPr>
              <w:t>/</w:t>
            </w:r>
            <w:r>
              <w:rPr>
                <w:rFonts w:ascii="ＭＳ ゴシック" w:hAnsi="ＭＳ ゴシック" w:hint="eastAsia"/>
                <w:spacing w:val="0"/>
                <w:sz w:val="18"/>
                <w:szCs w:val="18"/>
              </w:rPr>
              <w:t>月）</w:t>
            </w: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c>
          <w:tcPr>
            <w:tcW w:w="2760" w:type="dxa"/>
            <w:tcBorders>
              <w:top w:val="nil"/>
              <w:left w:val="nil"/>
              <w:bottom w:val="single" w:sz="4" w:space="0" w:color="000000"/>
              <w:right w:val="single" w:sz="4" w:space="0" w:color="000000"/>
            </w:tcBorders>
          </w:tcPr>
          <w:p w:rsidR="00DB0DA0" w:rsidRDefault="00DB0DA0">
            <w:pPr>
              <w:pStyle w:val="a3"/>
              <w:spacing w:before="197"/>
              <w:rPr>
                <w:spacing w:val="0"/>
              </w:rPr>
            </w:pPr>
          </w:p>
        </w:tc>
      </w:tr>
    </w:tbl>
    <w:p w:rsidR="00DB0DA0" w:rsidRDefault="00DB0DA0">
      <w:pPr>
        <w:pStyle w:val="a3"/>
        <w:spacing w:line="197" w:lineRule="exact"/>
        <w:rPr>
          <w:spacing w:val="0"/>
        </w:rPr>
      </w:pPr>
    </w:p>
    <w:p w:rsidR="00DB0DA0" w:rsidRDefault="00DB0DA0">
      <w:pPr>
        <w:pStyle w:val="a3"/>
        <w:rPr>
          <w:spacing w:val="0"/>
        </w:rPr>
      </w:pPr>
      <w:r>
        <w:rPr>
          <w:rFonts w:ascii="ＭＳ ゴシック" w:hAnsi="ＭＳ ゴシック" w:hint="eastAsia"/>
          <w:spacing w:val="0"/>
          <w:sz w:val="18"/>
          <w:szCs w:val="18"/>
        </w:rPr>
        <w:t>備考</w:t>
      </w:r>
    </w:p>
    <w:p w:rsidR="00DB0DA0" w:rsidRDefault="00DB0DA0">
      <w:pPr>
        <w:pStyle w:val="a3"/>
        <w:ind w:left="480"/>
        <w:rPr>
          <w:spacing w:val="0"/>
        </w:rPr>
      </w:pPr>
      <w:r>
        <w:rPr>
          <w:rFonts w:ascii="ＭＳ ゴシック" w:hAnsi="ＭＳ ゴシック" w:hint="eastAsia"/>
          <w:spacing w:val="0"/>
          <w:sz w:val="18"/>
          <w:szCs w:val="18"/>
        </w:rPr>
        <w:t>原材料の欄は、工程別に記載すること。石綿粉じんを含有する製品を原材料として使用する場合には、当</w:t>
      </w:r>
    </w:p>
    <w:p w:rsidR="00DB0DA0" w:rsidRDefault="00DB0DA0">
      <w:pPr>
        <w:pStyle w:val="a3"/>
        <w:ind w:left="240"/>
        <w:rPr>
          <w:spacing w:val="0"/>
        </w:rPr>
      </w:pPr>
      <w:r>
        <w:rPr>
          <w:rFonts w:ascii="ＭＳ ゴシック" w:hAnsi="ＭＳ ゴシック" w:hint="eastAsia"/>
          <w:spacing w:val="0"/>
          <w:sz w:val="18"/>
          <w:szCs w:val="18"/>
        </w:rPr>
        <w:t>該原材料中の石綿粉じんの割合を原材料の種類の欄に記載すること。</w:t>
      </w:r>
    </w:p>
    <w:p w:rsidR="00DB0DA0" w:rsidRDefault="00DB0DA0">
      <w:pPr>
        <w:pStyle w:val="a3"/>
        <w:spacing w:line="223" w:lineRule="exact"/>
        <w:jc w:val="right"/>
        <w:rPr>
          <w:spacing w:val="0"/>
        </w:rPr>
      </w:pPr>
      <w:r>
        <w:rPr>
          <w:spacing w:val="0"/>
        </w:rPr>
        <w:br w:type="page"/>
      </w:r>
      <w:r>
        <w:rPr>
          <w:rFonts w:ascii="ＭＳ ゴシック" w:hAnsi="ＭＳ ゴシック" w:hint="eastAsia"/>
          <w:spacing w:val="0"/>
          <w:sz w:val="18"/>
          <w:szCs w:val="18"/>
        </w:rPr>
        <w:lastRenderedPageBreak/>
        <w:t>別紙３－（３）</w:t>
      </w:r>
    </w:p>
    <w:p w:rsidR="00DB0DA0" w:rsidRDefault="00DB0DA0">
      <w:pPr>
        <w:pStyle w:val="a3"/>
        <w:spacing w:line="223" w:lineRule="exact"/>
        <w:jc w:val="center"/>
        <w:rPr>
          <w:spacing w:val="0"/>
        </w:rPr>
      </w:pPr>
      <w:r>
        <w:rPr>
          <w:rFonts w:ascii="ＭＳ ゴシック" w:hAnsi="ＭＳ ゴシック" w:hint="eastAsia"/>
          <w:spacing w:val="0"/>
          <w:sz w:val="18"/>
          <w:szCs w:val="18"/>
        </w:rPr>
        <w:t>石綿粉じんの処理又は飛散の防止の方法</w:t>
      </w:r>
    </w:p>
    <w:p w:rsidR="00DB0DA0" w:rsidRDefault="00DB0DA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320"/>
        <w:gridCol w:w="1080"/>
        <w:gridCol w:w="960"/>
        <w:gridCol w:w="2640"/>
        <w:gridCol w:w="1440"/>
        <w:gridCol w:w="1440"/>
      </w:tblGrid>
      <w:tr w:rsidR="00DB0DA0">
        <w:tblPrEx>
          <w:tblCellMar>
            <w:top w:w="0" w:type="dxa"/>
            <w:bottom w:w="0" w:type="dxa"/>
          </w:tblCellMar>
        </w:tblPrEx>
        <w:trPr>
          <w:trHeight w:hRule="exact" w:val="663"/>
        </w:trPr>
        <w:tc>
          <w:tcPr>
            <w:tcW w:w="6000" w:type="dxa"/>
            <w:gridSpan w:val="4"/>
            <w:tcBorders>
              <w:top w:val="single" w:sz="4" w:space="0" w:color="000000"/>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石綿粉じんを処理し、又は石綿粉じんの飛散を防止するための施設</w:t>
            </w:r>
          </w:p>
          <w:p w:rsidR="00DB0DA0" w:rsidRDefault="00DB0DA0">
            <w:pPr>
              <w:pStyle w:val="a3"/>
              <w:spacing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の鉱山等における施設番号</w:t>
            </w:r>
          </w:p>
        </w:tc>
        <w:tc>
          <w:tcPr>
            <w:tcW w:w="1440" w:type="dxa"/>
            <w:tcBorders>
              <w:top w:val="single" w:sz="4" w:space="0" w:color="000000"/>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single" w:sz="4" w:space="0" w:color="000000"/>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trHeight w:hRule="exact" w:val="665"/>
        </w:trPr>
        <w:tc>
          <w:tcPr>
            <w:tcW w:w="6000" w:type="dxa"/>
            <w:gridSpan w:val="4"/>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処理又は飛散の防止に係る石綿粉じん発生施設の鉱山等における施</w:t>
            </w:r>
          </w:p>
          <w:p w:rsidR="00DB0DA0" w:rsidRDefault="00DB0DA0">
            <w:pPr>
              <w:pStyle w:val="a3"/>
              <w:spacing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設番号</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trHeight w:hRule="exact" w:val="669"/>
        </w:trPr>
        <w:tc>
          <w:tcPr>
            <w:tcW w:w="6000" w:type="dxa"/>
            <w:gridSpan w:val="4"/>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石綿粉じんを処理し、又は石綿粉じんの飛散を防止するための施設</w:t>
            </w:r>
          </w:p>
          <w:p w:rsidR="00DB0DA0" w:rsidRDefault="00DB0DA0">
            <w:pPr>
              <w:pStyle w:val="a3"/>
              <w:spacing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の名称</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trHeight w:hRule="exact" w:val="446"/>
        </w:trPr>
        <w:tc>
          <w:tcPr>
            <w:tcW w:w="6000" w:type="dxa"/>
            <w:gridSpan w:val="4"/>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DB0DA0">
        <w:tblPrEx>
          <w:tblCellMar>
            <w:top w:w="0" w:type="dxa"/>
            <w:bottom w:w="0" w:type="dxa"/>
          </w:tblCellMar>
        </w:tblPrEx>
        <w:trPr>
          <w:trHeight w:hRule="exact" w:val="446"/>
        </w:trPr>
        <w:tc>
          <w:tcPr>
            <w:tcW w:w="6000" w:type="dxa"/>
            <w:gridSpan w:val="4"/>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DB0DA0">
        <w:tblPrEx>
          <w:tblCellMar>
            <w:top w:w="0" w:type="dxa"/>
            <w:bottom w:w="0" w:type="dxa"/>
          </w:tblCellMar>
        </w:tblPrEx>
        <w:trPr>
          <w:trHeight w:hRule="exact" w:val="446"/>
        </w:trPr>
        <w:tc>
          <w:tcPr>
            <w:tcW w:w="6000" w:type="dxa"/>
            <w:gridSpan w:val="4"/>
            <w:tcBorders>
              <w:top w:val="nil"/>
              <w:left w:val="single" w:sz="4" w:space="0" w:color="000000"/>
              <w:bottom w:val="nil"/>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1440" w:type="dxa"/>
            <w:tcBorders>
              <w:top w:val="nil"/>
              <w:left w:val="nil"/>
              <w:bottom w:val="nil"/>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1440" w:type="dxa"/>
            <w:tcBorders>
              <w:top w:val="nil"/>
              <w:left w:val="nil"/>
              <w:bottom w:val="nil"/>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DB0DA0">
        <w:tblPrEx>
          <w:tblCellMar>
            <w:top w:w="0" w:type="dxa"/>
            <w:bottom w:w="0" w:type="dxa"/>
          </w:tblCellMar>
        </w:tblPrEx>
        <w:trPr>
          <w:cantSplit/>
          <w:trHeight w:hRule="exact" w:val="446"/>
        </w:trPr>
        <w:tc>
          <w:tcPr>
            <w:tcW w:w="1320" w:type="dxa"/>
            <w:vMerge w:val="restart"/>
            <w:tcBorders>
              <w:top w:val="single" w:sz="4" w:space="0" w:color="000000"/>
              <w:left w:val="single" w:sz="4" w:space="0" w:color="000000"/>
              <w:bottom w:val="nil"/>
              <w:right w:val="nil"/>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処理又は飛</w:t>
            </w:r>
          </w:p>
          <w:p w:rsidR="00DB0DA0" w:rsidRDefault="00DB0DA0">
            <w:pPr>
              <w:pStyle w:val="a3"/>
              <w:spacing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散の防止の</w:t>
            </w:r>
          </w:p>
          <w:p w:rsidR="00DB0DA0" w:rsidRDefault="00DB0DA0">
            <w:pPr>
              <w:pStyle w:val="a3"/>
              <w:spacing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方法</w:t>
            </w:r>
          </w:p>
        </w:tc>
        <w:tc>
          <w:tcPr>
            <w:tcW w:w="1080" w:type="dxa"/>
            <w:vMerge w:val="restart"/>
            <w:tcBorders>
              <w:top w:val="single" w:sz="4" w:space="0" w:color="000000"/>
              <w:left w:val="single" w:sz="4" w:space="0" w:color="000000"/>
              <w:bottom w:val="nil"/>
              <w:right w:val="nil"/>
            </w:tcBorders>
          </w:tcPr>
          <w:p w:rsidR="00DB0DA0" w:rsidRDefault="00DB0DA0">
            <w:pPr>
              <w:pStyle w:val="a3"/>
              <w:spacing w:before="103" w:line="223" w:lineRule="exact"/>
              <w:rPr>
                <w:spacing w:val="0"/>
              </w:rPr>
            </w:pPr>
            <w:r>
              <w:rPr>
                <w:rFonts w:cs="Times New Roman"/>
                <w:spacing w:val="0"/>
              </w:rPr>
              <w:t xml:space="preserve"> </w:t>
            </w:r>
            <w:r>
              <w:rPr>
                <w:rFonts w:ascii="ＭＳ ゴシック" w:hAnsi="ＭＳ ゴシック" w:hint="eastAsia"/>
                <w:spacing w:val="0"/>
                <w:sz w:val="18"/>
                <w:szCs w:val="18"/>
              </w:rPr>
              <w:t>集じん機</w:t>
            </w:r>
          </w:p>
        </w:tc>
        <w:tc>
          <w:tcPr>
            <w:tcW w:w="3600" w:type="dxa"/>
            <w:gridSpan w:val="2"/>
            <w:tcBorders>
              <w:top w:val="single" w:sz="4" w:space="0" w:color="000000"/>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集じん機の種類・型式</w:t>
            </w:r>
          </w:p>
        </w:tc>
        <w:tc>
          <w:tcPr>
            <w:tcW w:w="1440" w:type="dxa"/>
            <w:tcBorders>
              <w:top w:val="single" w:sz="4" w:space="0" w:color="000000"/>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single" w:sz="4" w:space="0" w:color="000000"/>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集じん機の効率（％）</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集じん容量（ｍ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分）</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捕集粉じん取出方法</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nil"/>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捕集粉じん払落とし機構の種類</w:t>
            </w:r>
          </w:p>
        </w:tc>
        <w:tc>
          <w:tcPr>
            <w:tcW w:w="1440" w:type="dxa"/>
            <w:tcBorders>
              <w:top w:val="nil"/>
              <w:left w:val="nil"/>
              <w:bottom w:val="nil"/>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nil"/>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960" w:type="dxa"/>
            <w:vMerge w:val="restart"/>
            <w:tcBorders>
              <w:top w:val="single" w:sz="4" w:space="0" w:color="000000"/>
              <w:left w:val="single" w:sz="4" w:space="0" w:color="000000"/>
              <w:bottom w:val="nil"/>
              <w:right w:val="nil"/>
            </w:tcBorders>
          </w:tcPr>
          <w:p w:rsidR="00DB0DA0" w:rsidRDefault="00DB0DA0">
            <w:pPr>
              <w:pStyle w:val="a3"/>
              <w:spacing w:before="103" w:line="223" w:lineRule="exact"/>
              <w:rPr>
                <w:spacing w:val="0"/>
              </w:rPr>
            </w:pPr>
          </w:p>
          <w:p w:rsidR="00DB0DA0" w:rsidRDefault="00DB0DA0">
            <w:pPr>
              <w:pStyle w:val="a3"/>
              <w:spacing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送風機</w:t>
            </w:r>
          </w:p>
        </w:tc>
        <w:tc>
          <w:tcPr>
            <w:tcW w:w="2640" w:type="dxa"/>
            <w:tcBorders>
              <w:top w:val="single" w:sz="4" w:space="0" w:color="000000"/>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原動機出力（</w:t>
            </w:r>
            <w:r>
              <w:rPr>
                <w:rFonts w:eastAsia="Times New Roman" w:cs="Times New Roman"/>
                <w:spacing w:val="0"/>
                <w:sz w:val="18"/>
                <w:szCs w:val="18"/>
              </w:rPr>
              <w:t>kW</w:t>
            </w:r>
            <w:r>
              <w:rPr>
                <w:rFonts w:ascii="ＭＳ ゴシック" w:hAnsi="ＭＳ ゴシック" w:hint="eastAsia"/>
                <w:spacing w:val="0"/>
                <w:sz w:val="18"/>
                <w:szCs w:val="18"/>
              </w:rPr>
              <w:t>）</w:t>
            </w:r>
          </w:p>
        </w:tc>
        <w:tc>
          <w:tcPr>
            <w:tcW w:w="1440" w:type="dxa"/>
            <w:tcBorders>
              <w:top w:val="single" w:sz="4" w:space="0" w:color="000000"/>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single" w:sz="4" w:space="0" w:color="000000"/>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960" w:type="dxa"/>
            <w:vMerge/>
            <w:tcBorders>
              <w:top w:val="nil"/>
              <w:left w:val="single" w:sz="4" w:space="0" w:color="000000"/>
              <w:bottom w:val="single" w:sz="4" w:space="0" w:color="000000"/>
              <w:right w:val="nil"/>
            </w:tcBorders>
          </w:tcPr>
          <w:p w:rsidR="00DB0DA0" w:rsidRDefault="00DB0DA0">
            <w:pPr>
              <w:pStyle w:val="a3"/>
              <w:wordWrap/>
              <w:spacing w:line="240" w:lineRule="auto"/>
              <w:rPr>
                <w:spacing w:val="0"/>
              </w:rPr>
            </w:pPr>
          </w:p>
        </w:tc>
        <w:tc>
          <w:tcPr>
            <w:tcW w:w="2640" w:type="dxa"/>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送風機（ｍ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分）</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排出口の高さ（ｍ）</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排出口から敷地境界線までの距離（ｍ）</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維持管理方法</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val="restart"/>
            <w:tcBorders>
              <w:top w:val="nil"/>
              <w:left w:val="single" w:sz="4" w:space="0" w:color="000000"/>
              <w:bottom w:val="nil"/>
              <w:right w:val="nil"/>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散水</w:t>
            </w: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装置の種類・型式</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散水の方法</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nil"/>
              <w:right w:val="nil"/>
            </w:tcBorders>
          </w:tcPr>
          <w:p w:rsidR="00DB0DA0" w:rsidRDefault="00DB0DA0">
            <w:pPr>
              <w:pStyle w:val="a3"/>
              <w:wordWrap/>
              <w:spacing w:line="240" w:lineRule="auto"/>
              <w:rPr>
                <w:spacing w:val="0"/>
              </w:rPr>
            </w:pPr>
          </w:p>
        </w:tc>
        <w:tc>
          <w:tcPr>
            <w:tcW w:w="1080" w:type="dxa"/>
            <w:vMerge w:val="restart"/>
            <w:tcBorders>
              <w:top w:val="nil"/>
              <w:left w:val="single" w:sz="4" w:space="0" w:color="000000"/>
              <w:bottom w:val="nil"/>
              <w:right w:val="nil"/>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w:t>
            </w: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種類</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cantSplit/>
          <w:trHeight w:hRule="exact" w:val="446"/>
        </w:trPr>
        <w:tc>
          <w:tcPr>
            <w:tcW w:w="1320" w:type="dxa"/>
            <w:vMerge/>
            <w:tcBorders>
              <w:top w:val="nil"/>
              <w:left w:val="single" w:sz="4" w:space="0" w:color="000000"/>
              <w:bottom w:val="single" w:sz="4" w:space="0" w:color="000000"/>
              <w:right w:val="nil"/>
            </w:tcBorders>
          </w:tcPr>
          <w:p w:rsidR="00DB0DA0" w:rsidRDefault="00DB0DA0">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DB0DA0" w:rsidRDefault="00DB0DA0">
            <w:pPr>
              <w:pStyle w:val="a3"/>
              <w:wordWrap/>
              <w:spacing w:line="240" w:lineRule="auto"/>
              <w:rPr>
                <w:spacing w:val="0"/>
              </w:rPr>
            </w:pPr>
          </w:p>
        </w:tc>
        <w:tc>
          <w:tcPr>
            <w:tcW w:w="3600" w:type="dxa"/>
            <w:gridSpan w:val="2"/>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方法</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r w:rsidR="00DB0DA0">
        <w:tblPrEx>
          <w:tblCellMar>
            <w:top w:w="0" w:type="dxa"/>
            <w:bottom w:w="0" w:type="dxa"/>
          </w:tblCellMar>
        </w:tblPrEx>
        <w:trPr>
          <w:trHeight w:hRule="exact" w:val="446"/>
        </w:trPr>
        <w:tc>
          <w:tcPr>
            <w:tcW w:w="6000" w:type="dxa"/>
            <w:gridSpan w:val="4"/>
            <w:tcBorders>
              <w:top w:val="nil"/>
              <w:left w:val="single" w:sz="4" w:space="0" w:color="000000"/>
              <w:bottom w:val="single" w:sz="4" w:space="0" w:color="000000"/>
              <w:right w:val="single" w:sz="4" w:space="0" w:color="000000"/>
            </w:tcBorders>
          </w:tcPr>
          <w:p w:rsidR="00DB0DA0" w:rsidRDefault="00DB0DA0">
            <w:pPr>
              <w:pStyle w:val="a3"/>
              <w:spacing w:before="103" w:line="22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参考事項</w:t>
            </w: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c>
          <w:tcPr>
            <w:tcW w:w="1440" w:type="dxa"/>
            <w:tcBorders>
              <w:top w:val="nil"/>
              <w:left w:val="nil"/>
              <w:bottom w:val="single" w:sz="4" w:space="0" w:color="000000"/>
              <w:right w:val="single" w:sz="4" w:space="0" w:color="000000"/>
            </w:tcBorders>
          </w:tcPr>
          <w:p w:rsidR="00DB0DA0" w:rsidRDefault="00DB0DA0">
            <w:pPr>
              <w:pStyle w:val="a3"/>
              <w:spacing w:before="103" w:line="223" w:lineRule="exact"/>
              <w:rPr>
                <w:spacing w:val="0"/>
              </w:rPr>
            </w:pPr>
          </w:p>
        </w:tc>
      </w:tr>
    </w:tbl>
    <w:p w:rsidR="00DB0DA0" w:rsidRDefault="00DB0DA0">
      <w:pPr>
        <w:pStyle w:val="a3"/>
        <w:spacing w:line="103" w:lineRule="exact"/>
        <w:rPr>
          <w:spacing w:val="0"/>
        </w:rPr>
      </w:pPr>
    </w:p>
    <w:p w:rsidR="00DB0DA0" w:rsidRDefault="00DB0DA0">
      <w:pPr>
        <w:pStyle w:val="a3"/>
        <w:spacing w:line="223" w:lineRule="exact"/>
        <w:rPr>
          <w:spacing w:val="0"/>
        </w:rPr>
      </w:pPr>
      <w:r>
        <w:rPr>
          <w:rFonts w:ascii="ＭＳ ゴシック" w:hAnsi="ＭＳ ゴシック" w:hint="eastAsia"/>
          <w:spacing w:val="0"/>
          <w:sz w:val="18"/>
          <w:szCs w:val="18"/>
        </w:rPr>
        <w:t>備考</w:t>
      </w:r>
    </w:p>
    <w:p w:rsidR="00DB0DA0" w:rsidRDefault="00DB0DA0">
      <w:pPr>
        <w:pStyle w:val="a3"/>
        <w:spacing w:line="223" w:lineRule="exact"/>
        <w:ind w:left="240"/>
        <w:rPr>
          <w:spacing w:val="0"/>
        </w:rPr>
      </w:pPr>
      <w:r>
        <w:rPr>
          <w:rFonts w:ascii="ＭＳ ゴシック" w:hAnsi="ＭＳ ゴシック" w:hint="eastAsia"/>
          <w:spacing w:val="0"/>
          <w:sz w:val="18"/>
          <w:szCs w:val="18"/>
        </w:rPr>
        <w:t>１　設置届出の場合には工事着手予定年月日及び使用開始予定年月日の欄に、変更届出の場合には設置年月日、</w:t>
      </w:r>
    </w:p>
    <w:p w:rsidR="00DB0DA0" w:rsidRDefault="00DB0DA0">
      <w:pPr>
        <w:pStyle w:val="a3"/>
        <w:spacing w:line="223" w:lineRule="exact"/>
        <w:ind w:left="480"/>
        <w:rPr>
          <w:spacing w:val="0"/>
        </w:rPr>
      </w:pPr>
      <w:r>
        <w:rPr>
          <w:rFonts w:ascii="ＭＳ ゴシック" w:hAnsi="ＭＳ ゴシック" w:hint="eastAsia"/>
          <w:spacing w:val="0"/>
          <w:sz w:val="18"/>
          <w:szCs w:val="18"/>
        </w:rPr>
        <w:t>工事着手予定年月日及び使用開始予定年月日の欄に、それぞれ記載すること。</w:t>
      </w:r>
    </w:p>
    <w:p w:rsidR="00DB0DA0" w:rsidRDefault="00DB0DA0">
      <w:pPr>
        <w:pStyle w:val="a3"/>
        <w:spacing w:line="223" w:lineRule="exact"/>
        <w:ind w:left="240"/>
        <w:rPr>
          <w:spacing w:val="0"/>
        </w:rPr>
      </w:pPr>
      <w:r>
        <w:rPr>
          <w:rFonts w:ascii="ＭＳ ゴシック" w:hAnsi="ＭＳ ゴシック" w:hint="eastAsia"/>
          <w:spacing w:val="0"/>
          <w:sz w:val="18"/>
          <w:szCs w:val="18"/>
        </w:rPr>
        <w:t>２　集じん機の捕集粉じん取出方法の欄には、取出方法の人力又は動力の別、取出しの周期等を記載すること。</w:t>
      </w:r>
    </w:p>
    <w:p w:rsidR="00DB0DA0" w:rsidRDefault="00DB0DA0">
      <w:pPr>
        <w:pStyle w:val="a3"/>
        <w:spacing w:line="223" w:lineRule="exact"/>
        <w:ind w:left="240"/>
        <w:rPr>
          <w:spacing w:val="0"/>
        </w:rPr>
      </w:pPr>
      <w:r>
        <w:rPr>
          <w:rFonts w:ascii="ＭＳ ゴシック" w:hAnsi="ＭＳ ゴシック" w:hint="eastAsia"/>
          <w:spacing w:val="0"/>
          <w:sz w:val="18"/>
          <w:szCs w:val="18"/>
        </w:rPr>
        <w:t>３　集じん機の捕集粉じん払落とし機構の種類の欄には、粉じん払落とし機構の自動又は手動式の別を記載す</w:t>
      </w:r>
    </w:p>
    <w:p w:rsidR="00DB0DA0" w:rsidRDefault="00DB0DA0">
      <w:pPr>
        <w:pStyle w:val="a3"/>
        <w:spacing w:line="223" w:lineRule="exact"/>
        <w:ind w:left="480"/>
        <w:rPr>
          <w:spacing w:val="0"/>
        </w:rPr>
      </w:pPr>
      <w:r>
        <w:rPr>
          <w:rFonts w:ascii="ＭＳ ゴシック" w:hAnsi="ＭＳ ゴシック" w:hint="eastAsia"/>
          <w:spacing w:val="0"/>
          <w:sz w:val="18"/>
          <w:szCs w:val="18"/>
        </w:rPr>
        <w:t>ること。</w:t>
      </w:r>
    </w:p>
    <w:p w:rsidR="00DB0DA0" w:rsidRDefault="00DB0DA0">
      <w:pPr>
        <w:pStyle w:val="a3"/>
        <w:spacing w:line="223" w:lineRule="exact"/>
        <w:ind w:left="240"/>
        <w:rPr>
          <w:spacing w:val="0"/>
        </w:rPr>
      </w:pPr>
      <w:r>
        <w:rPr>
          <w:rFonts w:ascii="ＭＳ ゴシック" w:hAnsi="ＭＳ ゴシック" w:hint="eastAsia"/>
          <w:spacing w:val="0"/>
          <w:sz w:val="18"/>
          <w:szCs w:val="18"/>
        </w:rPr>
        <w:t>４　集じん機の維持管理方法の欄には、定期点検の実施頻度、ろ過集じん機のろ布の交換頻度等を記載するこ</w:t>
      </w:r>
    </w:p>
    <w:p w:rsidR="00DB0DA0" w:rsidRDefault="00DB0DA0">
      <w:pPr>
        <w:pStyle w:val="a3"/>
        <w:spacing w:line="223" w:lineRule="exact"/>
        <w:ind w:left="480"/>
        <w:rPr>
          <w:spacing w:val="0"/>
        </w:rPr>
      </w:pPr>
      <w:r>
        <w:rPr>
          <w:rFonts w:ascii="ＭＳ ゴシック" w:hAnsi="ＭＳ ゴシック" w:hint="eastAsia"/>
          <w:spacing w:val="0"/>
          <w:sz w:val="18"/>
          <w:szCs w:val="18"/>
        </w:rPr>
        <w:t>と。</w:t>
      </w:r>
    </w:p>
    <w:p w:rsidR="00DB0DA0" w:rsidRDefault="00DB0DA0">
      <w:pPr>
        <w:pStyle w:val="a3"/>
        <w:spacing w:line="223" w:lineRule="exact"/>
        <w:ind w:left="240"/>
        <w:rPr>
          <w:spacing w:val="0"/>
        </w:rPr>
      </w:pPr>
      <w:r>
        <w:rPr>
          <w:rFonts w:ascii="ＭＳ ゴシック" w:hAnsi="ＭＳ ゴシック" w:hint="eastAsia"/>
          <w:spacing w:val="0"/>
          <w:sz w:val="18"/>
          <w:szCs w:val="18"/>
        </w:rPr>
        <w:t>５　散水の方法の欄には、散水量、散水時間、散水の実施頻度等を記載すること。</w:t>
      </w:r>
    </w:p>
    <w:p w:rsidR="00DB0DA0" w:rsidRDefault="00DB0DA0">
      <w:pPr>
        <w:pStyle w:val="a3"/>
        <w:spacing w:line="223" w:lineRule="exact"/>
        <w:ind w:left="240"/>
        <w:rPr>
          <w:spacing w:val="0"/>
        </w:rPr>
      </w:pPr>
      <w:r>
        <w:rPr>
          <w:rFonts w:ascii="ＭＳ ゴシック" w:hAnsi="ＭＳ ゴシック" w:hint="eastAsia"/>
          <w:spacing w:val="0"/>
          <w:sz w:val="18"/>
          <w:szCs w:val="18"/>
        </w:rPr>
        <w:t>６　その他の欄には、建屋開口部の密閉化、建屋等の清掃等の対策を記載すること。</w:t>
      </w:r>
    </w:p>
    <w:p w:rsidR="00DB0DA0" w:rsidRDefault="00DB0DA0">
      <w:pPr>
        <w:pStyle w:val="a3"/>
        <w:spacing w:line="223" w:lineRule="exact"/>
        <w:ind w:left="240"/>
        <w:rPr>
          <w:spacing w:val="0"/>
        </w:rPr>
      </w:pPr>
      <w:r>
        <w:rPr>
          <w:rFonts w:ascii="ＭＳ ゴシック" w:hAnsi="ＭＳ ゴシック" w:hint="eastAsia"/>
          <w:spacing w:val="0"/>
          <w:sz w:val="18"/>
          <w:szCs w:val="18"/>
        </w:rPr>
        <w:t>７　参考事項の欄には、廃棄物として処理される石綿粉じんの保管及び処分の方法等を記載すること。</w:t>
      </w:r>
    </w:p>
    <w:p w:rsidR="00DB0DA0" w:rsidRDefault="00DB0DA0">
      <w:pPr>
        <w:pStyle w:val="a3"/>
        <w:spacing w:line="223" w:lineRule="exact"/>
        <w:ind w:left="240"/>
        <w:rPr>
          <w:spacing w:val="0"/>
        </w:rPr>
      </w:pPr>
      <w:r>
        <w:rPr>
          <w:rFonts w:ascii="ＭＳ ゴシック" w:hAnsi="ＭＳ ゴシック" w:hint="eastAsia"/>
          <w:spacing w:val="0"/>
          <w:sz w:val="18"/>
          <w:szCs w:val="18"/>
        </w:rPr>
        <w:t>８　石綿粉じんの処理又は石綿粉じんの飛散の防止のための装置（フードを含む。）の構造とその主要寸法を</w:t>
      </w:r>
    </w:p>
    <w:p w:rsidR="00DB0DA0" w:rsidRDefault="00DB0DA0">
      <w:pPr>
        <w:pStyle w:val="a3"/>
        <w:spacing w:line="223" w:lineRule="exact"/>
        <w:ind w:left="480"/>
        <w:rPr>
          <w:spacing w:val="0"/>
        </w:rPr>
      </w:pPr>
      <w:r>
        <w:rPr>
          <w:rFonts w:ascii="ＭＳ ゴシック" w:hAnsi="ＭＳ ゴシック" w:hint="eastAsia"/>
          <w:spacing w:val="0"/>
          <w:sz w:val="18"/>
          <w:szCs w:val="18"/>
        </w:rPr>
        <w:t>記入した概要図を添付すること。</w:t>
      </w:r>
    </w:p>
    <w:p w:rsidR="00DB0DA0" w:rsidRDefault="00DB0DA0">
      <w:pPr>
        <w:pStyle w:val="a3"/>
        <w:rPr>
          <w:spacing w:val="0"/>
        </w:rPr>
      </w:pPr>
    </w:p>
    <w:sectPr w:rsidR="00DB0DA0" w:rsidSect="00DB0DA0">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A0"/>
    <w:rsid w:val="00145A5C"/>
    <w:rsid w:val="00A63811"/>
    <w:rsid w:val="00AD4104"/>
    <w:rsid w:val="00B46484"/>
    <w:rsid w:val="00DB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E20E566"/>
  <w15:chartTrackingRefBased/>
  <w15:docId w15:val="{C82C0F81-E031-4661-A187-A444A012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1776</Words>
  <Characters>560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石綿【様式３】</vt:lpstr>
      <vt:lpstr>石綿粉じん発生施設（設置・変更）について</vt:lpstr>
    </vt:vector>
  </TitlesOfParts>
  <Company>経済産業省</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石綿【様式３】</dc:title>
  <dc:subject/>
  <dc:creator>情報システム厚生課</dc:creator>
  <cp:keywords/>
  <dc:description/>
  <cp:lastModifiedBy>Windows ユーザー</cp:lastModifiedBy>
  <cp:revision>2</cp:revision>
  <dcterms:created xsi:type="dcterms:W3CDTF">2021-07-29T02:47:00Z</dcterms:created>
  <dcterms:modified xsi:type="dcterms:W3CDTF">2021-07-29T02:47:00Z</dcterms:modified>
</cp:coreProperties>
</file>